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21" w:rsidRPr="00376721" w:rsidRDefault="00376721" w:rsidP="003767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hu-HU"/>
        </w:rPr>
      </w:pPr>
      <w:proofErr w:type="gramStart"/>
      <w:r w:rsidRPr="00376721">
        <w:rPr>
          <w:rFonts w:ascii="Arial" w:eastAsia="Times New Roman" w:hAnsi="Arial" w:cs="Arial"/>
          <w:b/>
          <w:bCs/>
          <w:color w:val="FF8000"/>
          <w:kern w:val="36"/>
          <w:sz w:val="27"/>
          <w:szCs w:val="27"/>
          <w:lang w:eastAsia="hu-HU"/>
        </w:rPr>
        <w:t>Számla kötelező</w:t>
      </w:r>
      <w:proofErr w:type="gramEnd"/>
      <w:r w:rsidRPr="00376721">
        <w:rPr>
          <w:rFonts w:ascii="Arial" w:eastAsia="Times New Roman" w:hAnsi="Arial" w:cs="Arial"/>
          <w:b/>
          <w:bCs/>
          <w:color w:val="FF8000"/>
          <w:kern w:val="36"/>
          <w:sz w:val="27"/>
          <w:szCs w:val="27"/>
          <w:lang w:eastAsia="hu-HU"/>
        </w:rPr>
        <w:t xml:space="preserve"> tartalmi elemei, számlázás szabályai</w:t>
      </w:r>
    </w:p>
    <w:p w:rsidR="00376721" w:rsidRPr="00376721" w:rsidRDefault="00376721" w:rsidP="003767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hu-HU"/>
        </w:rPr>
      </w:pPr>
      <w:proofErr w:type="gramStart"/>
      <w:r w:rsidRPr="00376721">
        <w:rPr>
          <w:rFonts w:ascii="Arial" w:eastAsia="Times New Roman" w:hAnsi="Arial" w:cs="Arial"/>
          <w:b/>
          <w:bCs/>
          <w:color w:val="FF8000"/>
          <w:sz w:val="24"/>
          <w:szCs w:val="24"/>
          <w:lang w:eastAsia="hu-HU"/>
        </w:rPr>
        <w:t>Számla kötelező</w:t>
      </w:r>
      <w:proofErr w:type="gramEnd"/>
      <w:r w:rsidRPr="00376721">
        <w:rPr>
          <w:rFonts w:ascii="Arial" w:eastAsia="Times New Roman" w:hAnsi="Arial" w:cs="Arial"/>
          <w:b/>
          <w:bCs/>
          <w:color w:val="FF8000"/>
          <w:sz w:val="24"/>
          <w:szCs w:val="24"/>
          <w:lang w:eastAsia="hu-HU"/>
        </w:rPr>
        <w:t xml:space="preserve"> tartalmi elemei (2014)</w:t>
      </w:r>
    </w:p>
    <w:p w:rsidR="00376721" w:rsidRPr="00376721" w:rsidRDefault="00376721" w:rsidP="003767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</w:t>
      </w:r>
      <w:proofErr w:type="gramStart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számla kötelező</w:t>
      </w:r>
      <w:proofErr w:type="gramEnd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adattartalmára vonatkozó előírásokat az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ÁFA törvény 169. §</w:t>
      </w:r>
      <w:proofErr w:type="spellStart"/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-a</w:t>
      </w:r>
      <w:proofErr w:type="spellEnd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tartalmazza tételesen, viszont sokak számára nehezen értelmezhető jogi szövegkörnyezetben. </w:t>
      </w:r>
      <w:proofErr w:type="gramStart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Ezen az oldalon mindezt lefordítjuk hétköznapi nyelvre: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Minden számlán az alábbi adatokat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kötelező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feltüntetni: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 számla kibocsátás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kelte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számla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sorszáma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amely a számlát egyértelműen azonosítja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számlakiállító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neve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címe, adószáma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vevő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neve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címe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 értékesített termék/szolgáltatás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megnevezése, mennyisége, nettó egységára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(adó nélküli értéke)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számla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nettó értéke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(adó nélküli értéke)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 az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ÁFA százaléka és értéke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Esetfüggő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kötelező tartalmi elemek: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"Kisadózó" szöveg feltüntetése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ha a számlakiállító KATA (kis adózók tételes adója) szerint adózik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számlakiállító közösségi adószáma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</w:t>
      </w:r>
      <w:proofErr w:type="gramEnd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gramStart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amennyiben EU-n belül, adó felszámítása nélkül számláz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vevő adószáma 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(külföldi vevő esetén közösségi adószám), amennyiben fordított áfa-s számlát állít ki vagy ha EU-n belül, adó felszámítása nélkül számláz vagy amennyiben a számla ÁFA értéke eléri a 2 millió forintot és a számlát kiállító és a vevő is belföldi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számla teljesítésének napja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amennyiben az eltér a számla kibocsátás keltétől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alkalmazott árengedmény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amennyiben azt az egységár nem tartalmazza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adómentesség esetén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jogszabályi hivatkozás vagy más utalás (pl. ÁFA kulcs neve) arra, hogy az értékesített termék/szolgáltatás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mentes</w:t>
      </w:r>
      <w:proofErr w:type="gramEnd"/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proofErr w:type="gramStart"/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az adó alól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devizás számla esetén, az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 ÁFA értéke forintban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átszámolva (akkor is, ha az 0 Ft), illetve az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átszámításhoz alkalmazott árfolyam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- "pénzforgalmi elszámolás" kifejezés feltüntetése,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 az adóalany a pénzforgalmi adózási módot választotta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  <w:t>- "önszámlázás" kifejezés feltüntetése,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ha a terméket/szolgáltatást nem az ügyletet teljesítő (szállító), hanem a terméket beszerző (vevő) állítja ki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"fordított adózás" kifejezés feltüntetése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fordított áfa-s számla esetén (amikor az értékesített termék/szolgáltatás után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 a vevő az adófizetésre kötelezett)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EU-n belül, adó felszámítása nélkül értékesített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új</w:t>
      </w:r>
      <w:proofErr w:type="gramEnd"/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proofErr w:type="gramStart"/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közlekedési</w:t>
      </w:r>
      <w:proofErr w:type="gramEnd"/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eszközre vonatkozó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technikai adatok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(259. </w:t>
      </w:r>
      <w:proofErr w:type="gramStart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§ 25. pont)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"különbözet szerinti szabályozás - utazási irodák" kifejezés feltüntetése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utazásszervezési szolgáltatás nyújtása esetén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"különbözet szerinti szabályozás - használt cikkek" kifejezés feltüntetése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használt ingóság értékesítése esetén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"különbözet szerinti szabályozás - műalkotások" kifejezés feltüntetése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műalkotás értékesítése esetén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"különbözet szerinti szabályozás - gyűjteménydarabok és régiségek" kifejezés feltüntetése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gyűjteménydarab vagy régiség értékesítése esetén 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 </w:t>
      </w: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pénzügyi képviselő neve, címe és adószáma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amennyiben a számlát a cég pénzügyi képviselője (pl. könyvelő)</w:t>
      </w:r>
      <w:proofErr w:type="gramEnd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gramStart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állította</w:t>
      </w:r>
      <w:proofErr w:type="gramEnd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ki</w:t>
      </w:r>
    </w:p>
    <w:p w:rsidR="00376721" w:rsidRPr="00376721" w:rsidRDefault="00376721" w:rsidP="003767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376721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Opcionálisan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(nem kötelezően!) </w:t>
      </w:r>
      <w:proofErr w:type="gramStart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feltüntethető</w:t>
      </w:r>
      <w:proofErr w:type="gramEnd"/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adatok: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 értékesített termék/szolgáltatás besorolási jelölése pl. VTSZ / SZJ / TESZOR szám, stb.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 fizetési mód</w:t>
      </w:r>
      <w:r w:rsidRPr="00376721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- fizetési határidő</w:t>
      </w:r>
    </w:p>
    <w:p w:rsidR="00376721" w:rsidRDefault="00376721" w:rsidP="00376721">
      <w:pPr>
        <w:pStyle w:val="Cmsor2"/>
        <w:rPr>
          <w:rFonts w:ascii="Arial" w:hAnsi="Arial" w:cs="Arial"/>
          <w:color w:val="000000"/>
        </w:rPr>
      </w:pPr>
      <w:r>
        <w:rPr>
          <w:rFonts w:ascii="Arial" w:hAnsi="Arial" w:cs="Arial"/>
          <w:color w:val="FF8000"/>
          <w:sz w:val="24"/>
          <w:szCs w:val="24"/>
        </w:rPr>
        <w:t>Számlázás szabályai (2014)</w:t>
      </w:r>
    </w:p>
    <w:p w:rsidR="00376721" w:rsidRDefault="00376721" w:rsidP="00376721">
      <w:pPr>
        <w:pStyle w:val="NormlWeb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 számlázásra vonatkozó szabályokat az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ÁFA törvény X. fejezete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taglalja részletesen, illetve 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NAV minden évben közzé teszi honlapján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 témával kapcsolatos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gtFrame="_blank" w:history="1"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összefoglalót</w:t>
        </w:r>
      </w:hyperlink>
      <w:r>
        <w:rPr>
          <w:rFonts w:ascii="Arial" w:hAnsi="Arial" w:cs="Arial"/>
          <w:color w:val="000000"/>
          <w:sz w:val="20"/>
          <w:szCs w:val="20"/>
        </w:rPr>
        <w:t>. Az alábbiakban a gyakorlatban leginkább jellemző számlázási szabályokat ismertetjük, különös tekintettel a számla kötelező tartalmi elemeihez és a számlázó programmal kiállított számlákhoz kapcsolódóan: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>
        <w:rPr>
          <w:rFonts w:ascii="Arial" w:hAnsi="Arial" w:cs="Arial"/>
          <w:b/>
          <w:bCs/>
          <w:color w:val="CE0000"/>
          <w:sz w:val="20"/>
          <w:szCs w:val="20"/>
        </w:rPr>
        <w:t>- Számla példányok:</w:t>
      </w:r>
      <w:r>
        <w:rPr>
          <w:rStyle w:val="apple-converted-space"/>
          <w:rFonts w:ascii="Arial" w:hAnsi="Arial" w:cs="Arial"/>
          <w:color w:val="CE0000"/>
          <w:sz w:val="20"/>
          <w:szCs w:val="20"/>
        </w:rPr>
        <w:t> </w:t>
      </w:r>
      <w:r>
        <w:rPr>
          <w:rFonts w:ascii="Arial" w:hAnsi="Arial" w:cs="Arial"/>
          <w:color w:val="CE0000"/>
          <w:sz w:val="20"/>
          <w:szCs w:val="20"/>
        </w:rPr>
        <w:t>2010.04.01-től a számlát nem kell példányszámozni, 2010.09.27-től pedig nem</w:t>
      </w:r>
      <w:proofErr w:type="gramEnd"/>
      <w:r>
        <w:rPr>
          <w:rFonts w:ascii="Arial" w:hAnsi="Arial" w:cs="Arial"/>
          <w:color w:val="CE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CE0000"/>
          <w:sz w:val="20"/>
          <w:szCs w:val="20"/>
        </w:rPr>
        <w:t>kell</w:t>
      </w:r>
      <w:proofErr w:type="gramEnd"/>
      <w:r>
        <w:rPr>
          <w:rFonts w:ascii="Arial" w:hAnsi="Arial" w:cs="Arial"/>
          <w:color w:val="CE0000"/>
          <w:sz w:val="20"/>
          <w:szCs w:val="20"/>
        </w:rPr>
        <w:t xml:space="preserve"> megkülönböztetni a számla eredeti- és másolati példányát. Számláin tehát</w:t>
      </w:r>
      <w:r>
        <w:rPr>
          <w:rStyle w:val="apple-converted-space"/>
          <w:rFonts w:ascii="Arial" w:hAnsi="Arial" w:cs="Arial"/>
          <w:color w:val="CE0000"/>
          <w:sz w:val="20"/>
          <w:szCs w:val="20"/>
        </w:rPr>
        <w:t> </w:t>
      </w:r>
      <w:r>
        <w:rPr>
          <w:rFonts w:ascii="Arial" w:hAnsi="Arial" w:cs="Arial"/>
          <w:b/>
          <w:bCs/>
          <w:color w:val="CE0000"/>
          <w:sz w:val="20"/>
          <w:szCs w:val="20"/>
        </w:rPr>
        <w:t>NE tüntessen fel se példányszámozást, se a számla példányait megkülönböztető feliratokat!</w:t>
      </w:r>
      <w:r>
        <w:rPr>
          <w:rStyle w:val="apple-converted-space"/>
          <w:rFonts w:ascii="Arial" w:hAnsi="Arial" w:cs="Arial"/>
          <w:b/>
          <w:bCs/>
          <w:color w:val="CE0000"/>
          <w:sz w:val="20"/>
          <w:szCs w:val="20"/>
        </w:rPr>
        <w:t> </w:t>
      </w:r>
      <w:r>
        <w:rPr>
          <w:rFonts w:ascii="Arial" w:hAnsi="Arial" w:cs="Arial"/>
          <w:color w:val="CE0000"/>
          <w:sz w:val="20"/>
          <w:szCs w:val="20"/>
        </w:rPr>
        <w:t>FIGYELEM! Az Interneten rengeteg elavult - nem a mai jogszabályok szerint működő - számlázó program lelhető fel még ma is! Amennyiben elavult számlázó programot használ, azonnal frissítse vagy cserélje le azt, illetve figyelmeztesse erre partnereit is, akik Ön felé elavult számlázó programmal számláznak!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6" w:history="1"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Jogszabályi háttér megtekintése &gt;&gt;</w:t>
        </w:r>
      </w:hyperlink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Számla kelte: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számlán a számla keltének mindig annak a napnak kell lennie, amikor Ön a számlát kiállítja. A számla kelte elméleti esetben tehát sem múltbéli, sem jövőbeli dátum nem lehet. Sokan azonban tévhiteken alapulva trükköznek a számla kelte dátumozásánál és múltbéli időpontot adnak meg, pedig a számla keltének semmilyen jelentősége nincs, így teljesen felesleges ezzel bárkinek csalni. Könyvelés és ÁFA bevallás szempontjából a számla teljesítésének időpontja a mérvadó, ami pedig lehet múltbéli és jövőbeli dátum is. Amennyiben ez sem győzte meg, úgy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jó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 tudja, hogy a számla szigorú számadású bizonylat, így a számla kelte sosem lehet korábbi, mint a legutóbbi kiállított számla keltének dátuma.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Számla sorszáma: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Azonos cégnév alatt tilos azonos sorszámmal számlát kiállítani! Amennyiben Ön több számítógépen, egymástól teljesen függetlenül (nem hálózatba kötve) számítógéppel állítja ki számláit, úgy minden gépen/telephelyen állítsa be a számlázó programban a számla sorszámozása előtt feltüntetendő előtagot! (pl. egyik telephelyen A2014/00001, másik telephelyen B2014/00001). Az előtag beállításával tud arról gondoskodni, hogy a különböző gépeken/telephelyeken kiállított számlák külön tartományban kapják a sorszámot, így teljes biztonsággal elkerülheti, hogy azonos cégnév alatt azonos sorszámmal állítson ki számlát. A számla sorszáma bármilyen formátumú lehet (tehát még az évet sem kötelező tartalmaznia), lényeg, hogy cégen belül egyedileg azonosítsa a számlát.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- Számla módosítása:</w:t>
      </w:r>
      <w:r>
        <w:rPr>
          <w:rFonts w:ascii="Arial" w:hAnsi="Arial" w:cs="Arial"/>
          <w:color w:val="000000"/>
          <w:sz w:val="20"/>
          <w:szCs w:val="20"/>
        </w:rPr>
        <w:t xml:space="preserve">  Már kiállított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(sorszámmal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rendelkező) számla tartalmilag nem módosítható! Két lehetősége van a javításra: 1. A számla érvénytelenítéséhez állítson ki érvénytelenítő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storno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számlát, majd állítson ki egy új számlát a kívánt tartalommal, így összesen három számla keletkezik: rossz,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rossz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stornója, jó számla. 2. A számlát egy lépésből helyesbítheti, ha egy új (helyesbítő) számlát állít ki, ami tartalmilag hivatkozik az elrontott számlára, így összesen csak két számla keletkezik: rossz és a helyesbítő.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" w:history="1"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További információk &gt;&gt;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- Számla aláírása: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számla aláírás és pecsét nélkül is érvényes! Ez a szabály teszi egyébként lehetővé azt is, hogy a számlát egyszerűen akár e-mailben is átküldheti a vevőnek, a vevő így kinyomtathatja azt, Ön pedig megspórolhatja a postaköltséget.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" w:history="1"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 xml:space="preserve">További </w:t>
        </w:r>
        <w:proofErr w:type="gramStart"/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információk &gt;</w:t>
        </w:r>
        <w:proofErr w:type="gramEnd"/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&gt;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Előleg számlázása: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2004. májusában megszűnt az előleg számla, mint önálló bizonylat.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Előleg számlázása esetén állítson ki egy hagyományos számlát, ahol az értékesített termék neve az legyen, hogy "Előleg" és közvetlen alatta a megjegyzésként tüntesse fel, hogy az előleget milyen termékkel/szolgáltatással kapcsolatban számlázta ki a vevő részére.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" w:history="1"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További információk &gt;&gt;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EU-s ügyfélnek történő számlázás ÁFA nélkül: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Csak akkor számlázhat ÁFA felszámítása nélkül EU-s ügyfélnek, ha Ön is és a vevő is rendelkezik érvényes közösségi adószámmal!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Ilyen számla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esetén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számlán kötelező feltüntetni, az eladó és a vevő közösségi adószámát, az ÁFA értékét forintban átszámolva (akkor is, ha az 0 Ft), illetve az átszámításhoz alkalmazott árfolyamot. Amennyiben a külföldi vevő nem rendelkezik közösségi adószámmal, úgy az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ÁFA-t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mindenképp fel kell neki számítani, nem mentség az, hogy a vevő EU-s országba tartozik.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" w:history="1"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További információk &gt;&gt;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Számla nyelve: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számlát a magyar nyelven kívül bármilyen élő idegen nyelven is kiállíthatja, de ilyenkor javasolt a magyar fordítás feltüntetése (kétnyelvű számla). Az adóhatóság az angol, német vagy francia nyelven kiállított számlákat is elfogadja, de ha ettől eltérő idegen nyelvet használ, akkor egy ellenőrzés során kérhetik Öntől a számla fordítóiroda által elvégzett hiteles fordítását.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Egyszerűsített számla: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számla egyszerűsített adattartalommal is kiállítható, de csak akkor, ha a gazdasági esemény a számla kiállításkor megvalósul (pl. készpénzes vagy bankkártyás fizetés esetén). Ilyenkor a számlán a bruttó végösszeget kell feltüntetni és az ÁFA összeg helyett a bruttó összeg ÁFA tartalmát kell százalékosan meghatározni (figyelem, ez nem egyenlő az alkalmazott ÁFA kulcs százalékával!).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br/>
        <w:t>- Elektronikus számla: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Papír használata nélkül is kiállíthat számlákat, de az ilyen elektronikus számlák esetében kötelező a számlákat minősített elektronikus aláírással ellátni vagy a számlákat egy speciális elektronikus adatcsere-rendszerben (EDI) létrehozni és továbbítani. Nagyon fontos, hogy az elektronikus számlázás alkalmazása esetén a vevő előzetes (jellemzően írásos) beleegyezése szükséges.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1" w:history="1"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 xml:space="preserve">TIPP: Postaköltség nélküli számlázás elektronikus számlák </w:t>
        </w:r>
        <w:proofErr w:type="gramStart"/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nélkül &gt;</w:t>
        </w:r>
        <w:proofErr w:type="gramEnd"/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&gt;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CE0000"/>
          <w:sz w:val="20"/>
          <w:szCs w:val="20"/>
        </w:rPr>
        <w:t>Megfelelőségi nyilatkozat helyett számlázó program bejelentése:</w:t>
      </w:r>
      <w:r>
        <w:rPr>
          <w:rStyle w:val="apple-converted-space"/>
          <w:rFonts w:ascii="Arial" w:hAnsi="Arial" w:cs="Arial"/>
          <w:b/>
          <w:bCs/>
          <w:color w:val="CE0000"/>
          <w:sz w:val="20"/>
          <w:szCs w:val="20"/>
        </w:rPr>
        <w:t> </w:t>
      </w:r>
      <w:r>
        <w:rPr>
          <w:rFonts w:ascii="Arial" w:hAnsi="Arial" w:cs="Arial"/>
          <w:color w:val="CE0000"/>
          <w:sz w:val="20"/>
          <w:szCs w:val="20"/>
        </w:rPr>
        <w:t>Megszűnt a megfelelőségi nyilatkozat! 2014.07.01-től nem kell megfelelőségi nyilatkozatot adni a számlázó programhoz, mivel az azt előíró 24/1995. (XI.22.) PM rendeletet hatályon kívül helyezték. A megfelelőségi nyilatkozat helyett a számlázó program vásárlójának kell majd bejelenteni a számlázó program vásárlását a NAV felé 2014. október 1-től.</w:t>
      </w:r>
      <w:r>
        <w:rPr>
          <w:rStyle w:val="apple-converted-space"/>
          <w:rFonts w:ascii="Arial" w:hAnsi="Arial" w:cs="Arial"/>
          <w:color w:val="CE0000"/>
          <w:sz w:val="20"/>
          <w:szCs w:val="20"/>
        </w:rPr>
        <w:t> </w:t>
      </w:r>
      <w:hyperlink r:id="rId12" w:history="1"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 xml:space="preserve">További </w:t>
        </w:r>
        <w:proofErr w:type="gramStart"/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információk &gt;</w:t>
        </w:r>
        <w:proofErr w:type="gramEnd"/>
        <w:r>
          <w:rPr>
            <w:rStyle w:val="Hiperhivatkozs"/>
            <w:rFonts w:ascii="Arial" w:hAnsi="Arial" w:cs="Arial"/>
            <w:color w:val="396AC6"/>
            <w:sz w:val="20"/>
            <w:szCs w:val="20"/>
          </w:rPr>
          <w:t>&gt;</w:t>
        </w:r>
      </w:hyperlink>
    </w:p>
    <w:p w:rsidR="00A03045" w:rsidRDefault="00A03045">
      <w:bookmarkStart w:id="0" w:name="_GoBack"/>
      <w:bookmarkEnd w:id="0"/>
    </w:p>
    <w:sectPr w:rsidR="00A0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21"/>
    <w:rsid w:val="00376721"/>
    <w:rsid w:val="00A0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7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376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2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7672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76721"/>
  </w:style>
  <w:style w:type="character" w:styleId="Hiperhivatkozs">
    <w:name w:val="Hyperlink"/>
    <w:basedOn w:val="Bekezdsalapbettpusa"/>
    <w:uiPriority w:val="99"/>
    <w:semiHidden/>
    <w:unhideWhenUsed/>
    <w:rsid w:val="003767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7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376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2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7672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76721"/>
  </w:style>
  <w:style w:type="character" w:styleId="Hiperhivatkozs">
    <w:name w:val="Hyperlink"/>
    <w:basedOn w:val="Bekezdsalapbettpusa"/>
    <w:uiPriority w:val="99"/>
    <w:semiHidden/>
    <w:unhideWhenUsed/>
    <w:rsid w:val="00376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soft.hu/cikkek/postakoltseg-nelkuli-szamlaza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urasoft.hu/helyesbito-szamla-storno-szamla.php" TargetMode="External"/><Relationship Id="rId12" Type="http://schemas.openxmlformats.org/officeDocument/2006/relationships/hyperlink" Target="http://www.naturasoft.hu/cikkek/szamlazo-program-bejelentes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turasoft.hu/cikkek/szamla-eredeti-peldany-hiteles-masolat.php" TargetMode="External"/><Relationship Id="rId11" Type="http://schemas.openxmlformats.org/officeDocument/2006/relationships/hyperlink" Target="http://www.naturasoft.hu/cikkek/postakoltseg-nelkuli-szamlazas.php" TargetMode="External"/><Relationship Id="rId5" Type="http://schemas.openxmlformats.org/officeDocument/2006/relationships/hyperlink" Target="http://nav.gov.hu/data/cms320040/18._sz._fuzet_A_szamla__nyugta_kibocsatasanak_alapveto_szabalyai.pdf" TargetMode="External"/><Relationship Id="rId10" Type="http://schemas.openxmlformats.org/officeDocument/2006/relationships/hyperlink" Target="http://www.naturasoft.hu/euroszaml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asoft.hu/eloleg-szamla-kiallitasa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1213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2014-10-06T09:26:00Z</dcterms:created>
  <dcterms:modified xsi:type="dcterms:W3CDTF">2014-10-06T09:28:00Z</dcterms:modified>
</cp:coreProperties>
</file>